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230" w:lineRule="auto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附件1</w:t>
      </w:r>
      <w:bookmarkStart w:id="0" w:name="_GoBack"/>
      <w:bookmarkEnd w:id="0"/>
    </w:p>
    <w:p>
      <w:pPr>
        <w:spacing w:before="92" w:line="230" w:lineRule="auto"/>
        <w:jc w:val="center"/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 w:cs="楷体"/>
          <w:color w:val="000000" w:themeColor="text1"/>
          <w:spacing w:val="1"/>
          <w:sz w:val="28"/>
          <w:szCs w:val="28"/>
          <w14:textFill>
            <w14:solidFill>
              <w14:schemeClr w14:val="tx1"/>
            </w14:solidFill>
          </w14:textFill>
        </w:rPr>
        <w:t>会</w:t>
      </w:r>
      <w:r>
        <w:rPr>
          <w:rFonts w:ascii="楷体" w:hAnsi="楷体" w:eastAsia="楷体" w:cs="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议议程</w:t>
      </w:r>
    </w:p>
    <w:p>
      <w:pPr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19" w:lineRule="exact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12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6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912" w:type="dxa"/>
            <w:gridSpan w:val="2"/>
          </w:tcPr>
          <w:p>
            <w:pPr>
              <w:spacing w:before="43" w:line="223" w:lineRule="auto"/>
              <w:jc w:val="center"/>
              <w:rPr>
                <w:rFonts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2024钢铁中国·山东区域金属薄板产业链高峰论坛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43" w:type="dxa"/>
          </w:tcPr>
          <w:p>
            <w:pPr>
              <w:spacing w:before="37" w:line="224" w:lineRule="auto"/>
              <w:jc w:val="center"/>
              <w:rPr>
                <w:rFonts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-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楷体" w:hAnsi="楷体" w:eastAsia="楷体" w:cs="楷体"/>
                <w:color w:val="000000" w:themeColor="text1"/>
                <w:spacing w:val="-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月1</w:t>
            </w:r>
            <w:r>
              <w:rPr>
                <w:rFonts w:ascii="楷体" w:hAnsi="楷体" w:eastAsia="楷体" w:cs="楷体"/>
                <w:color w:val="000000" w:themeColor="text1"/>
                <w:spacing w:val="-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4日</w:t>
            </w:r>
            <w:r>
              <w:rPr>
                <w:rFonts w:hint="eastAsia" w:ascii="楷体" w:hAnsi="楷体" w:eastAsia="楷体" w:cs="楷体"/>
                <w:color w:val="000000" w:themeColor="text1"/>
                <w:spacing w:val="-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（周四）</w:t>
            </w:r>
          </w:p>
        </w:tc>
        <w:tc>
          <w:tcPr>
            <w:tcW w:w="6769" w:type="dxa"/>
          </w:tcPr>
          <w:p>
            <w:pPr>
              <w:spacing w:before="37" w:line="224" w:lineRule="auto"/>
              <w:ind w:firstLine="234" w:firstLineChars="100"/>
              <w:rPr>
                <w:rFonts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12:00</w:t>
            </w:r>
            <w:r>
              <w:rPr>
                <w:rFonts w:ascii="楷体" w:hAnsi="楷体" w:eastAsia="楷体" w:cs="楷体"/>
                <w:color w:val="000000" w:themeColor="text1"/>
                <w:spacing w:val="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签到，领取资料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43" w:type="dxa"/>
            <w:vAlign w:val="center"/>
          </w:tcPr>
          <w:p>
            <w:pPr>
              <w:spacing w:before="37" w:line="224" w:lineRule="auto"/>
              <w:jc w:val="center"/>
              <w:rPr>
                <w:rFonts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3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13:30-17:30</w:t>
            </w:r>
          </w:p>
        </w:tc>
        <w:tc>
          <w:tcPr>
            <w:tcW w:w="6769" w:type="dxa"/>
          </w:tcPr>
          <w:p>
            <w:pPr>
              <w:spacing w:before="37" w:line="224" w:lineRule="auto"/>
              <w:ind w:left="119"/>
              <w:rPr>
                <w:rFonts w:ascii="楷体" w:hAnsi="楷体" w:eastAsia="楷体" w:cs="楷体"/>
                <w:color w:val="000000" w:themeColor="text1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持人——上海钢联</w:t>
            </w:r>
            <w:r>
              <w:rPr>
                <w:rFonts w:hint="eastAsia"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钢材事业群</w:t>
            </w:r>
            <w:r>
              <w:rPr>
                <w:rFonts w:hint="eastAsia"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副总经理</w:t>
            </w:r>
            <w:r>
              <w:rPr>
                <w:rFonts w:hint="eastAsia"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李凯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13:30-14:00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b/>
                <w:bCs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b/>
                <w:bCs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开幕致辞</w:t>
            </w:r>
          </w:p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山东省钢结构行业协会</w:t>
            </w:r>
          </w:p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山东冠洲股份有限公司 副总经理 宋章峰</w:t>
            </w:r>
          </w:p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9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河北新金万利新材料科技有限公司 销售部长 王少卿</w:t>
            </w:r>
          </w:p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上海钢联电子商务股份有限公司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14:00-14: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  <w:vAlign w:val="center"/>
          </w:tcPr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或跃在渊，坐看云起——202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年一季度宏观环境和商品市场展望</w:t>
            </w:r>
          </w:p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——上海钢联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宏观研究员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李爽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经济学博士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14: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0-15: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坚持朴素、系统的科学理论和科研驱动产业科学发展</w:t>
            </w:r>
          </w:p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——山东冠洲股份有限公司 品牌总监 丁建平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15: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0-15: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山东省钢结构行业发展及用钢需求趋势分析</w:t>
            </w:r>
          </w:p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——山东省钢结构行业协会 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学军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会长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15: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0-16: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国内金属薄板市场运行情况及二季度展望</w:t>
            </w:r>
          </w:p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——上海钢联 冷镀事业部 分析师 孙万盛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16: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0-16: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中国太阳能光伏发电及其用钢的发展现状与前景</w:t>
            </w:r>
          </w:p>
          <w:p>
            <w:pPr>
              <w:spacing w:before="171" w:line="231" w:lineRule="auto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山东省太阳能行业协会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秘书长 彭飞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43" w:type="dxa"/>
            <w:vAlign w:val="center"/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16: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0-17:</w:t>
            </w:r>
            <w:r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769" w:type="dxa"/>
          </w:tcPr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中国钢铁市场展望与分析</w:t>
            </w:r>
          </w:p>
          <w:p>
            <w:pPr>
              <w:spacing w:before="171" w:line="231" w:lineRule="auto"/>
              <w:jc w:val="both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——上海钢联电子商务股份有限公司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43" w:type="dxa"/>
            <w:tcBorders>
              <w:bottom w:val="single" w:color="auto" w:sz="4" w:space="0"/>
            </w:tcBorders>
          </w:tcPr>
          <w:p>
            <w:pPr>
              <w:spacing w:before="171" w:line="231" w:lineRule="auto"/>
              <w:ind w:left="115"/>
              <w:jc w:val="center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18:00-20:00</w:t>
            </w:r>
          </w:p>
        </w:tc>
        <w:tc>
          <w:tcPr>
            <w:tcW w:w="6769" w:type="dxa"/>
            <w:tcBorders>
              <w:bottom w:val="single" w:color="auto" w:sz="4" w:space="0"/>
            </w:tcBorders>
          </w:tcPr>
          <w:p>
            <w:pPr>
              <w:spacing w:before="171" w:line="231" w:lineRule="auto"/>
              <w:ind w:left="115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冠洲之夜&amp;答谢晚宴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91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before="171" w:line="231" w:lineRule="auto"/>
              <w:ind w:left="115"/>
              <w:jc w:val="right"/>
              <w:rPr>
                <w:rFonts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pacing w:val="10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  <w:t>最终议程与嘉宾以现场为准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NDUzMThkNmY3OTBlYTNiMDgyYjk0ZjBiYzlkYzEifQ=="/>
  </w:docVars>
  <w:rsids>
    <w:rsidRoot w:val="074D1FE1"/>
    <w:rsid w:val="074D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2024-03-07T07:45:00Z</dcterms:created>
  <dc:creator>Hana</dc:creator>
  <cp:lastModifiedBy>Hana</cp:lastModifiedBy>
  <dcterms:modified xsi:type="dcterms:W3CDTF">2024-03-07T07:45:26Z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3CD97320499140E9827E1DEE4712F930_11</vt:lpwstr>
  </property>
</Properties>
</file>