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F1DA" w14:textId="77777777" w:rsidR="00806867" w:rsidRDefault="00405138">
      <w:pPr>
        <w:rPr>
          <w:rFonts w:ascii="仿宋_GB2312" w:eastAsia="仿宋_GB2312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1</w:t>
      </w:r>
    </w:p>
    <w:p w14:paraId="2C528ED1" w14:textId="77777777" w:rsidR="00061AD7" w:rsidRDefault="0040513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山东省</w:t>
      </w:r>
      <w:r w:rsidR="00061AD7">
        <w:rPr>
          <w:rFonts w:ascii="华文中宋" w:eastAsia="华文中宋" w:hAnsi="华文中宋" w:cs="宋体" w:hint="eastAsia"/>
          <w:kern w:val="0"/>
          <w:sz w:val="44"/>
          <w:szCs w:val="21"/>
        </w:rPr>
        <w:t>钢结构行业协会</w:t>
      </w:r>
    </w:p>
    <w:p w14:paraId="10D1EB4D" w14:textId="32F769A2" w:rsidR="00806867" w:rsidRPr="00061AD7" w:rsidRDefault="00061AD7" w:rsidP="00061AD7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“</w:t>
      </w:r>
      <w:r w:rsidR="00FD497F">
        <w:rPr>
          <w:rFonts w:ascii="华文中宋" w:eastAsia="华文中宋" w:hAnsi="华文中宋" w:cs="宋体" w:hint="eastAsia"/>
          <w:kern w:val="0"/>
          <w:sz w:val="44"/>
          <w:szCs w:val="21"/>
        </w:rPr>
        <w:t>钢结构金奖</w:t>
      </w:r>
      <w:r>
        <w:rPr>
          <w:rFonts w:ascii="华文中宋" w:eastAsia="华文中宋" w:hAnsi="华文中宋" w:cs="宋体" w:hint="eastAsia"/>
          <w:kern w:val="0"/>
          <w:sz w:val="44"/>
          <w:szCs w:val="21"/>
        </w:rPr>
        <w:t>”工程</w:t>
      </w:r>
      <w:r w:rsidR="00405138">
        <w:rPr>
          <w:rFonts w:ascii="华文中宋" w:eastAsia="华文中宋" w:hAnsi="华文中宋" w:cs="宋体" w:hint="eastAsia"/>
          <w:kern w:val="0"/>
          <w:sz w:val="44"/>
          <w:szCs w:val="21"/>
        </w:rPr>
        <w:t>评选与管理办法</w:t>
      </w:r>
    </w:p>
    <w:p w14:paraId="603C97CD" w14:textId="77777777" w:rsidR="00806867" w:rsidRPr="00061AD7" w:rsidRDefault="0080686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0F988178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第一章  总则</w:t>
      </w:r>
    </w:p>
    <w:p w14:paraId="68ABA4F2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第一条　</w:t>
      </w:r>
      <w:r>
        <w:rPr>
          <w:rFonts w:ascii="仿宋_GB2312" w:eastAsia="仿宋_GB2312" w:hint="eastAsia"/>
          <w:sz w:val="28"/>
          <w:szCs w:val="28"/>
        </w:rPr>
        <w:t>为加快我省新旧动能转换，鼓励钢结构施工企业加强质量管理，增强质量意识，争创精品工程，促进我省钢结构工程质量整体水平的提高，制定本办法。</w:t>
      </w:r>
    </w:p>
    <w:p w14:paraId="1BE3B547" w14:textId="7D305438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第二条 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51507C"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 w:rsidR="0051507C"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的主办单位为山东省钢结构行业协会（以下简称“协会”）。</w:t>
      </w:r>
    </w:p>
    <w:p w14:paraId="09AE24B6" w14:textId="3A508CCA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第三条 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 w:rsidR="0051507C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评选对象主要为山东省内的钢结构工程，包括工业和民用建筑、特种结构、市政等钢结构工程以及以钢结构为主要结构形式的其他工程，获奖单位为工程主要承建单位、主要参建单位和主要监理单位。山东省钢结构施工企业或会员单位在省外承建的钢结构工程，如申报参评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51507C"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 w:rsidR="0051507C"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 xml:space="preserve">，需经评选委员会同意。 </w:t>
      </w:r>
    </w:p>
    <w:p w14:paraId="78C30B44" w14:textId="14B16E5B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第四条 </w:t>
      </w:r>
      <w:r>
        <w:rPr>
          <w:rFonts w:ascii="仿宋_GB2312" w:eastAsia="仿宋_GB2312" w:hint="eastAsia"/>
          <w:sz w:val="28"/>
          <w:szCs w:val="28"/>
        </w:rPr>
        <w:t>本办法的制定依据国家现行的相关法律、法规和相关规范、标准；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的评选坚持公开、公平、公正的原则。</w:t>
      </w:r>
    </w:p>
    <w:p w14:paraId="6D9435E6" w14:textId="77777777" w:rsidR="00806867" w:rsidRDefault="00806867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69E49EAE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第二章  评选组织和程序</w:t>
      </w:r>
    </w:p>
    <w:p w14:paraId="02A8693C" w14:textId="2E9F770D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 xml:space="preserve">第五条　</w:t>
      </w:r>
      <w:r>
        <w:rPr>
          <w:rFonts w:ascii="仿宋_GB2312" w:eastAsia="仿宋_GB2312" w:hint="eastAsia"/>
          <w:sz w:val="28"/>
          <w:szCs w:val="28"/>
        </w:rPr>
        <w:t>协会组建成立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评审委员会（以下简称“评审委员会”），评审委员会由行业的质量管理专家、施工安全专家、工程焊接专家、工程项目管理专家、建筑结构设计专家等组成。</w:t>
      </w:r>
    </w:p>
    <w:p w14:paraId="11D9C51E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第六条　</w:t>
      </w:r>
      <w:r>
        <w:rPr>
          <w:rFonts w:ascii="仿宋_GB2312" w:eastAsia="仿宋_GB2312" w:hint="eastAsia"/>
          <w:sz w:val="28"/>
          <w:szCs w:val="28"/>
        </w:rPr>
        <w:t>评审委员会设主任委员1名，副主任委员4～6名，由协会根据评议从专家库中选取聘任；设委员若干，从专家库中随机抽选聘任。</w:t>
      </w:r>
    </w:p>
    <w:p w14:paraId="6A6BCAB8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第七条　</w:t>
      </w:r>
      <w:r>
        <w:rPr>
          <w:rFonts w:ascii="仿宋_GB2312" w:eastAsia="仿宋_GB2312" w:hint="eastAsia"/>
          <w:sz w:val="28"/>
          <w:szCs w:val="28"/>
        </w:rPr>
        <w:t>评审委员会下设评选办公室，由协会秘书处承担评选办公室的日常工作。</w:t>
      </w:r>
    </w:p>
    <w:p w14:paraId="444CD5E0" w14:textId="3DCD8F1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第八条  </w:t>
      </w:r>
      <w:r>
        <w:rPr>
          <w:rFonts w:ascii="仿宋_GB2312" w:eastAsia="仿宋_GB2312" w:hint="eastAsia"/>
          <w:sz w:val="28"/>
          <w:szCs w:val="28"/>
        </w:rPr>
        <w:t>评审基本程序为</w:t>
      </w:r>
      <w:r w:rsidR="001D68D1">
        <w:rPr>
          <w:rFonts w:ascii="仿宋_GB2312" w:eastAsia="仿宋_GB2312" w:hint="eastAsia"/>
          <w:sz w:val="28"/>
          <w:szCs w:val="28"/>
        </w:rPr>
        <w:t>：</w:t>
      </w:r>
    </w:p>
    <w:p w14:paraId="52B5D4D4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组织申报—企业申报—条件审查—现场考评—会议评审—综合评定—推荐结果—公示—评选结果。</w:t>
      </w:r>
    </w:p>
    <w:p w14:paraId="24B2BCC8" w14:textId="4665173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（一）协会秘书处负责发文组织申报</w:t>
      </w:r>
      <w:r w:rsidR="001E2A51">
        <w:rPr>
          <w:rFonts w:ascii="仿宋_GB2312" w:eastAsia="仿宋_GB2312" w:hint="eastAsia"/>
          <w:sz w:val="28"/>
          <w:szCs w:val="28"/>
        </w:rPr>
        <w:t>；</w:t>
      </w:r>
    </w:p>
    <w:p w14:paraId="7801107B" w14:textId="3EC03B40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（二）企业自愿申报参加评选，提交申报材料</w:t>
      </w:r>
      <w:r w:rsidR="001E2A51">
        <w:rPr>
          <w:rFonts w:ascii="仿宋_GB2312" w:eastAsia="仿宋_GB2312" w:hint="eastAsia"/>
          <w:sz w:val="28"/>
          <w:szCs w:val="28"/>
        </w:rPr>
        <w:t>；</w:t>
      </w:r>
    </w:p>
    <w:p w14:paraId="5BE237FE" w14:textId="7DDF13FD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（三）评选办公室对申报工程的合法性、合规性和工程规模进行条件审查，并出具审查报告</w:t>
      </w:r>
      <w:r w:rsidR="001E2A51">
        <w:rPr>
          <w:rFonts w:ascii="仿宋_GB2312" w:eastAsia="仿宋_GB2312" w:hint="eastAsia"/>
          <w:sz w:val="28"/>
          <w:szCs w:val="28"/>
        </w:rPr>
        <w:t>；</w:t>
      </w:r>
    </w:p>
    <w:p w14:paraId="108AE81D" w14:textId="3B962D02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（四）对符合评选条件的工程，由评审委员会成立现场考评专家组进行现场考评。评选办公室负责现场考评的组织工作</w:t>
      </w:r>
      <w:r w:rsidR="001E2A51">
        <w:rPr>
          <w:rFonts w:ascii="仿宋_GB2312" w:eastAsia="仿宋_GB2312" w:hint="eastAsia"/>
          <w:sz w:val="28"/>
          <w:szCs w:val="28"/>
        </w:rPr>
        <w:t>；</w:t>
      </w:r>
    </w:p>
    <w:p w14:paraId="3BF75609" w14:textId="3F6441C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（五）评审委员会组织专家对完成现场考评的工程项目进行会议评审，评出入选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”的推荐工程名单</w:t>
      </w:r>
      <w:r w:rsidR="001E2A51">
        <w:rPr>
          <w:rFonts w:ascii="仿宋_GB2312" w:eastAsia="仿宋_GB2312" w:hint="eastAsia"/>
          <w:sz w:val="28"/>
          <w:szCs w:val="28"/>
        </w:rPr>
        <w:t>；</w:t>
      </w:r>
    </w:p>
    <w:p w14:paraId="1AAC6546" w14:textId="0F7DBB7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（六）协会对入选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”的推荐</w:t>
      </w:r>
      <w:r>
        <w:rPr>
          <w:rFonts w:ascii="仿宋_GB2312" w:eastAsia="仿宋_GB2312" w:hint="eastAsia"/>
          <w:sz w:val="28"/>
          <w:szCs w:val="28"/>
        </w:rPr>
        <w:lastRenderedPageBreak/>
        <w:t>工程公示，公示通过的正式授予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D68D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证书，并在协会网站等相关媒体上进行表彰、宣传。</w:t>
      </w:r>
    </w:p>
    <w:p w14:paraId="62B5E547" w14:textId="1B036C38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第九条  </w:t>
      </w:r>
      <w:r>
        <w:rPr>
          <w:rFonts w:ascii="仿宋_GB2312" w:eastAsia="仿宋_GB2312" w:hint="eastAsia"/>
          <w:sz w:val="28"/>
          <w:szCs w:val="28"/>
        </w:rPr>
        <w:t>荣获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”工程，且满足“中国钢结构金奖”评选条件的，协会优先推荐中国钢结构金奖获评资格。</w:t>
      </w:r>
    </w:p>
    <w:p w14:paraId="7729AD21" w14:textId="77777777" w:rsidR="00806867" w:rsidRDefault="00806867">
      <w:pPr>
        <w:spacing w:line="440" w:lineRule="exact"/>
        <w:ind w:firstLine="600"/>
        <w:rPr>
          <w:rFonts w:ascii="楷体" w:eastAsia="楷体" w:hAnsi="楷体" w:cs="宋体"/>
          <w:color w:val="000000"/>
          <w:sz w:val="28"/>
          <w:szCs w:val="28"/>
        </w:rPr>
      </w:pPr>
    </w:p>
    <w:p w14:paraId="14E3D11D" w14:textId="77777777" w:rsidR="00806867" w:rsidRDefault="00806867">
      <w:pPr>
        <w:spacing w:line="440" w:lineRule="exact"/>
        <w:ind w:firstLine="600"/>
        <w:rPr>
          <w:rFonts w:ascii="楷体" w:eastAsia="楷体" w:hAnsi="楷体" w:cs="宋体"/>
          <w:color w:val="000000"/>
          <w:sz w:val="28"/>
          <w:szCs w:val="28"/>
        </w:rPr>
      </w:pPr>
    </w:p>
    <w:p w14:paraId="02D9FE69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第三章  评选条件</w:t>
      </w:r>
    </w:p>
    <w:p w14:paraId="0001B074" w14:textId="63BCB02F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第十条　</w:t>
      </w:r>
      <w:r>
        <w:rPr>
          <w:rFonts w:ascii="仿宋_GB2312" w:eastAsia="仿宋_GB2312" w:hint="eastAsia"/>
          <w:sz w:val="28"/>
          <w:szCs w:val="28"/>
        </w:rPr>
        <w:t>申报参评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”工程</w:t>
      </w:r>
      <w:r w:rsidR="001E2A51">
        <w:rPr>
          <w:rFonts w:ascii="仿宋_GB2312" w:eastAsia="仿宋_GB2312" w:hint="eastAsia"/>
          <w:sz w:val="28"/>
          <w:szCs w:val="28"/>
        </w:rPr>
        <w:t>的项目</w:t>
      </w:r>
      <w:r>
        <w:rPr>
          <w:rFonts w:ascii="仿宋_GB2312" w:eastAsia="仿宋_GB2312" w:hint="eastAsia"/>
          <w:sz w:val="28"/>
          <w:szCs w:val="28"/>
        </w:rPr>
        <w:t>必须符合法律、法规的相关规定和要求：</w:t>
      </w:r>
    </w:p>
    <w:p w14:paraId="5BDB0F5C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（一）符合政府规定的基本建设程序，且工程项目取得施工许可证；</w:t>
      </w:r>
    </w:p>
    <w:p w14:paraId="7DE9164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（二）钢结构工程的承包施工没有违法发包、转包、违法分包及挂靠等违法行为；</w:t>
      </w:r>
    </w:p>
    <w:p w14:paraId="7207A2DD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（三）钢结构工程已通过施工验收，质量符合有关要求和规定；</w:t>
      </w:r>
    </w:p>
    <w:p w14:paraId="29FFDDD1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（四）项目经理资格符合有关规定；</w:t>
      </w:r>
    </w:p>
    <w:p w14:paraId="57ED5332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（五）项目实施过程中未发生因劳资纠纷而造成恶性的案件，未有各种违背诚信经营的行为而被媒体曝光的或被协会、学会等社会团体组织、政府主管部门处罚的。 </w:t>
      </w:r>
    </w:p>
    <w:p w14:paraId="469D8ED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第十一条 </w:t>
      </w:r>
      <w:r>
        <w:rPr>
          <w:rFonts w:ascii="仿宋_GB2312" w:eastAsia="仿宋_GB2312" w:hint="eastAsia"/>
          <w:sz w:val="28"/>
          <w:szCs w:val="28"/>
        </w:rPr>
        <w:t>参评工程规模要求：</w:t>
      </w:r>
    </w:p>
    <w:p w14:paraId="257C9FC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（一）多高层钢结构（不包括住宅）建筑：钢结构工程量6000吨（含）以上，或建筑高度超过100米（含）。</w:t>
      </w:r>
    </w:p>
    <w:p w14:paraId="39094897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（二）大跨度钢结构建筑：跨度大于60米，或钢结构的最大覆</w:t>
      </w:r>
      <w:r>
        <w:rPr>
          <w:rFonts w:ascii="仿宋_GB2312" w:eastAsia="仿宋_GB2312" w:hint="eastAsia"/>
          <w:sz w:val="28"/>
          <w:szCs w:val="28"/>
        </w:rPr>
        <w:lastRenderedPageBreak/>
        <w:t>盖投影面积应在8000平方米（含）以上。</w:t>
      </w:r>
    </w:p>
    <w:p w14:paraId="34329968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（三）单层钢结构建筑：跨度大于33米（含），或建筑面积30000平方米（含）以上。</w:t>
      </w:r>
    </w:p>
    <w:p w14:paraId="1433E86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（四）钢结构住宅：建筑面积10000平方米（含）以上的单体或40000平方米（含）以上的住宅小区工程。</w:t>
      </w:r>
    </w:p>
    <w:p w14:paraId="26666A31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（五）钢结构桥梁：全长1000米（含）以上，或跨度60米（含）以上，或钢结构工程量2000吨（含）以上。</w:t>
      </w:r>
    </w:p>
    <w:p w14:paraId="42049FEF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（六）其他钢结构建筑或构筑物：未包含在上述（一）—（五）条的建筑工程和土木工程的钢结构（如塔桅钢结构、电厂钢结构、水工钢结构、海洋钢结构等），原则上单体钢结构工程量2000吨（含）以上。</w:t>
      </w:r>
    </w:p>
    <w:p w14:paraId="46786E43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（七）重量、面积、跨度低于上述标准，但结构新颖、技术复杂、有创新的钢结构工程经评选办公室同意也可申报参评。</w:t>
      </w:r>
    </w:p>
    <w:p w14:paraId="152AE366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第十二条　</w:t>
      </w:r>
      <w:r>
        <w:rPr>
          <w:rFonts w:ascii="仿宋_GB2312" w:eastAsia="仿宋_GB2312" w:hint="eastAsia"/>
          <w:sz w:val="28"/>
          <w:szCs w:val="28"/>
        </w:rPr>
        <w:t>下列工程不列入评选范围：</w:t>
      </w:r>
    </w:p>
    <w:p w14:paraId="2962787A" w14:textId="5451CFEB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（一）参加过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评选已落选的工程。</w:t>
      </w:r>
    </w:p>
    <w:p w14:paraId="41B4B18B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（二）发生过建设工程安全、质量事故的工程。</w:t>
      </w:r>
    </w:p>
    <w:p w14:paraId="4C0BF770" w14:textId="77777777" w:rsidR="00806867" w:rsidRDefault="00806867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02206AA5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第四章  现场考评</w:t>
      </w:r>
    </w:p>
    <w:p w14:paraId="30A7DF16" w14:textId="299857D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第十三条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的现场考评采用评分制。</w:t>
      </w:r>
    </w:p>
    <w:p w14:paraId="332609BD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第十四条  </w:t>
      </w:r>
      <w:r>
        <w:rPr>
          <w:rFonts w:ascii="仿宋_GB2312" w:eastAsia="仿宋_GB2312" w:hint="eastAsia"/>
          <w:sz w:val="28"/>
          <w:szCs w:val="28"/>
        </w:rPr>
        <w:t>考评内容包括工程质量与管控、施工难度、技术创新、</w:t>
      </w:r>
      <w:r>
        <w:rPr>
          <w:rFonts w:ascii="仿宋_GB2312" w:eastAsia="仿宋_GB2312" w:hint="eastAsia"/>
          <w:sz w:val="28"/>
          <w:szCs w:val="28"/>
        </w:rPr>
        <w:lastRenderedPageBreak/>
        <w:t>工程管理四个方面。其中：工程质量与管控为100分，施工难度为10分，技术创新为25分、工程管理为15分，满分为150分。</w:t>
      </w:r>
    </w:p>
    <w:p w14:paraId="555071B9" w14:textId="77777777" w:rsidR="00806867" w:rsidRDefault="00405138">
      <w:pPr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第十五条  </w:t>
      </w:r>
      <w:r>
        <w:rPr>
          <w:rFonts w:ascii="仿宋_GB2312" w:eastAsia="仿宋_GB2312" w:hint="eastAsia"/>
          <w:sz w:val="28"/>
          <w:szCs w:val="28"/>
        </w:rPr>
        <w:t>考核评分标准：</w:t>
      </w:r>
    </w:p>
    <w:p w14:paraId="0A27ACCA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（一）工程质量与管控：要求工程材料、钢结构的建造符合国家现行规范、标准和设计要求及合同约定；工程质量管理科学高效，质量符合现行《钢结构工程施工质量验收规范》（</w:t>
      </w:r>
      <w:proofErr w:type="spellStart"/>
      <w:r>
        <w:rPr>
          <w:rFonts w:ascii="仿宋_GB2312" w:eastAsia="仿宋_GB2312" w:hint="eastAsia"/>
          <w:sz w:val="28"/>
          <w:szCs w:val="28"/>
        </w:rPr>
        <w:t>GB50205</w:t>
      </w:r>
      <w:proofErr w:type="spellEnd"/>
      <w:r>
        <w:rPr>
          <w:rFonts w:ascii="仿宋_GB2312" w:eastAsia="仿宋_GB2312" w:hint="eastAsia"/>
          <w:sz w:val="28"/>
          <w:szCs w:val="28"/>
        </w:rPr>
        <w:t>）的规定；施工资料记录准确、规范、齐全。最高得分为100分。</w:t>
      </w:r>
    </w:p>
    <w:p w14:paraId="2F1C680C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（二）施工难度：根据工程建筑或结构的造型、结构体系、焊接难度、构件制造、现场安装等方面的情况评分。最高得分为10分。</w:t>
      </w:r>
    </w:p>
    <w:p w14:paraId="6FD063B5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（三）技术创新：项目推动技术进步、取得科技成果的综合评价；鼓励项目积极应用BIM技术、进行装配化建造等新技术；鼓励项目开展QC等专题质量管理活动，提高工程质量。最高得分25分。</w:t>
      </w:r>
    </w:p>
    <w:p w14:paraId="288DFE4E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工程项目管理：管理体系（质量、安全、劳务等）健全，运行有效；工程管理人员和关键岗位操作人员须按相关规定、要求持有合格有效的资格证书；企业管理层对项目管控有效；现场安全、文明、绿色环保。最高得分15分。</w:t>
      </w:r>
    </w:p>
    <w:p w14:paraId="6A61D15F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第十六条 </w:t>
      </w:r>
      <w:r>
        <w:rPr>
          <w:rFonts w:ascii="仿宋_GB2312" w:eastAsia="仿宋_GB2312" w:hint="eastAsia"/>
          <w:sz w:val="28"/>
          <w:szCs w:val="28"/>
        </w:rPr>
        <w:t xml:space="preserve"> 总分低于120分的，或工程质量与控制项考评得分低于85分的工程不得参加评审委员会组织的会议评审。</w:t>
      </w:r>
    </w:p>
    <w:p w14:paraId="45AA1DF3" w14:textId="6BB286A6" w:rsidR="00806867" w:rsidRDefault="00806867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3AE474E2" w14:textId="6964CF33" w:rsidR="001E2A51" w:rsidRDefault="001E2A51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5B6DD435" w14:textId="77777777" w:rsidR="001E2A51" w:rsidRDefault="001E2A51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2A4BD775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第五章  表彰</w:t>
      </w:r>
    </w:p>
    <w:p w14:paraId="3A9577B9" w14:textId="4EA9E92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第十七条</w:t>
      </w:r>
      <w:r>
        <w:rPr>
          <w:rFonts w:ascii="仿宋_GB2312" w:eastAsia="仿宋_GB2312" w:hint="eastAsia"/>
          <w:sz w:val="28"/>
          <w:szCs w:val="28"/>
        </w:rPr>
        <w:t xml:space="preserve">　在山东省钢结构行业协会年会上向获得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</w:t>
      </w:r>
      <w:r w:rsidR="0051507C" w:rsidRPr="0051507C">
        <w:rPr>
          <w:rFonts w:ascii="仿宋_GB2312" w:eastAsia="仿宋_GB2312" w:hint="eastAsia"/>
          <w:sz w:val="28"/>
          <w:szCs w:val="28"/>
        </w:rPr>
        <w:lastRenderedPageBreak/>
        <w:t>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”工程的单位授予奖杯及获奖证书，对获奖单位通报表彰。建设单位（项目业主）可在获奖工程上镶嵌统一的荣誉标志。</w:t>
      </w:r>
    </w:p>
    <w:p w14:paraId="131ED458" w14:textId="5E27BD11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第十八条</w:t>
      </w:r>
      <w:r>
        <w:rPr>
          <w:rFonts w:ascii="仿宋_GB2312" w:eastAsia="仿宋_GB2312" w:hint="eastAsia"/>
          <w:sz w:val="28"/>
          <w:szCs w:val="28"/>
        </w:rPr>
        <w:t xml:space="preserve">  协会将在协会官网和行业主流媒体上公布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获奖名单与作出贡献的单位等。</w:t>
      </w:r>
    </w:p>
    <w:p w14:paraId="20C4E92C" w14:textId="00DECE9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第十九条</w:t>
      </w:r>
      <w:r>
        <w:rPr>
          <w:rFonts w:ascii="仿宋_GB2312" w:eastAsia="仿宋_GB2312" w:hint="eastAsia"/>
          <w:sz w:val="28"/>
          <w:szCs w:val="28"/>
        </w:rPr>
        <w:t xml:space="preserve">　任何单位和个人未经许可不得复制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奖杯和证书。对违反者将依法追究法律责任。</w:t>
      </w:r>
    </w:p>
    <w:p w14:paraId="3D31EF1D" w14:textId="325BD491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第十二条</w:t>
      </w:r>
      <w:r>
        <w:rPr>
          <w:rFonts w:ascii="仿宋_GB2312" w:eastAsia="仿宋_GB2312" w:hint="eastAsia"/>
          <w:sz w:val="28"/>
          <w:szCs w:val="28"/>
        </w:rPr>
        <w:t xml:space="preserve">  已经获得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称号的，若发现工程质量存在严重问题或隐患，协会将组织专家对该工程进行复核鉴定，并有权作出取消该工程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称号的决定。</w:t>
      </w:r>
    </w:p>
    <w:p w14:paraId="3FAEF2DE" w14:textId="77777777" w:rsidR="00806867" w:rsidRDefault="00806867">
      <w:pPr>
        <w:spacing w:line="440" w:lineRule="exact"/>
        <w:ind w:firstLine="601"/>
        <w:rPr>
          <w:rFonts w:ascii="楷体" w:eastAsia="楷体" w:hAnsi="楷体"/>
          <w:b/>
          <w:color w:val="000000"/>
          <w:sz w:val="28"/>
          <w:szCs w:val="28"/>
        </w:rPr>
      </w:pPr>
    </w:p>
    <w:p w14:paraId="35A8057E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第六章  纪律</w:t>
      </w:r>
    </w:p>
    <w:p w14:paraId="09E77A42" w14:textId="1765F2B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第二十一条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的评比表彰活动严格遵守《社会组织评比达标表彰活动管理暂行规定》(国评组发〔2012〕2号)和《民政部关于贯彻落实&lt;社会组织评比达标表彰活动管理暂行规定&gt;的通知》（民函〔2012〕125号）的有关规定，并接受社会监督。</w:t>
      </w:r>
    </w:p>
    <w:p w14:paraId="1049F465" w14:textId="3DA12245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第二十二条</w:t>
      </w:r>
      <w:r>
        <w:rPr>
          <w:rFonts w:ascii="仿宋_GB2312" w:eastAsia="仿宋_GB2312" w:hint="eastAsia"/>
          <w:sz w:val="28"/>
          <w:szCs w:val="28"/>
        </w:rPr>
        <w:t xml:space="preserve">  申报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的单位不得弄虚作假，违者将视情节轻重给予批评教育，直至取消申报、取消获奖资格的处罚。</w:t>
      </w:r>
    </w:p>
    <w:p w14:paraId="003185EF" w14:textId="1C1D2F29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 xml:space="preserve">第二十三条  </w:t>
      </w:r>
      <w:r>
        <w:rPr>
          <w:rFonts w:ascii="仿宋_GB2312" w:eastAsia="仿宋_GB2312" w:hint="eastAsia"/>
          <w:sz w:val="28"/>
          <w:szCs w:val="28"/>
        </w:rPr>
        <w:t>参与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评选活动的相关专家和人员必须秉公办事，廉洁自律，不得侵害申报企业合法权益等。</w:t>
      </w:r>
    </w:p>
    <w:p w14:paraId="06EBE0FE" w14:textId="708E7FEB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第二十四条</w:t>
      </w:r>
      <w:r>
        <w:rPr>
          <w:rFonts w:ascii="仿宋_GB2312" w:eastAsia="仿宋_GB2312" w:hint="eastAsia"/>
          <w:sz w:val="28"/>
          <w:szCs w:val="28"/>
        </w:rPr>
        <w:t xml:space="preserve">  参与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FD497F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</w:t>
      </w:r>
      <w:r w:rsidR="001E2A51">
        <w:rPr>
          <w:rFonts w:ascii="仿宋_GB2312" w:eastAsia="仿宋_GB2312" w:hint="eastAsia"/>
          <w:sz w:val="28"/>
          <w:szCs w:val="28"/>
        </w:rPr>
        <w:t>工程</w:t>
      </w:r>
      <w:r>
        <w:rPr>
          <w:rFonts w:ascii="仿宋_GB2312" w:eastAsia="仿宋_GB2312" w:hint="eastAsia"/>
          <w:sz w:val="28"/>
          <w:szCs w:val="28"/>
        </w:rPr>
        <w:t>评选活动的专家和有关人员回避本单位申报工程的评选活动。</w:t>
      </w:r>
    </w:p>
    <w:p w14:paraId="22232879" w14:textId="77777777" w:rsidR="00806867" w:rsidRDefault="00806867">
      <w:pPr>
        <w:spacing w:line="440" w:lineRule="exact"/>
        <w:ind w:firstLine="600"/>
        <w:rPr>
          <w:rFonts w:ascii="楷体" w:eastAsia="楷体" w:hAnsi="楷体"/>
          <w:color w:val="000000"/>
          <w:sz w:val="28"/>
          <w:szCs w:val="28"/>
        </w:rPr>
      </w:pPr>
    </w:p>
    <w:p w14:paraId="39D474A7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第七章  附则</w:t>
      </w:r>
    </w:p>
    <w:p w14:paraId="268BF8EF" w14:textId="77777777" w:rsidR="00806867" w:rsidRDefault="004051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第二十五条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山东省钢结构行业协会的会员企业免费参评。</w:t>
      </w:r>
    </w:p>
    <w:p w14:paraId="62D9A4EA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第二十六条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本办法自公布之日起施行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29898C5" w14:textId="77777777" w:rsidR="00806867" w:rsidRDefault="00405138">
      <w:pPr>
        <w:ind w:firstLineChars="200" w:firstLine="560"/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第二十七条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本办法由山东省钢结构行业协会负责解释。</w:t>
      </w:r>
    </w:p>
    <w:sectPr w:rsidR="008068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A68A" w14:textId="77777777" w:rsidR="0068715F" w:rsidRDefault="0068715F">
      <w:r>
        <w:separator/>
      </w:r>
    </w:p>
  </w:endnote>
  <w:endnote w:type="continuationSeparator" w:id="0">
    <w:p w14:paraId="653CC97B" w14:textId="77777777" w:rsidR="0068715F" w:rsidRDefault="0068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E304" w14:textId="77777777" w:rsidR="00806867" w:rsidRDefault="0040513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03BA" w14:textId="77777777" w:rsidR="0068715F" w:rsidRDefault="0068715F">
      <w:r>
        <w:separator/>
      </w:r>
    </w:p>
  </w:footnote>
  <w:footnote w:type="continuationSeparator" w:id="0">
    <w:p w14:paraId="45FCE4B0" w14:textId="77777777" w:rsidR="0068715F" w:rsidRDefault="0068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A41465"/>
    <w:rsid w:val="00061AD7"/>
    <w:rsid w:val="001D68D1"/>
    <w:rsid w:val="001E2A51"/>
    <w:rsid w:val="00405138"/>
    <w:rsid w:val="004375A2"/>
    <w:rsid w:val="004A51F1"/>
    <w:rsid w:val="0051507C"/>
    <w:rsid w:val="0068715F"/>
    <w:rsid w:val="006B2A12"/>
    <w:rsid w:val="00806867"/>
    <w:rsid w:val="00FD497F"/>
    <w:rsid w:val="0C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C93F8"/>
  <w15:docId w15:val="{9C17CB74-F9A2-4493-B845-7913AFB3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1D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D68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7</cp:revision>
  <dcterms:created xsi:type="dcterms:W3CDTF">2019-05-10T02:14:00Z</dcterms:created>
  <dcterms:modified xsi:type="dcterms:W3CDTF">2021-07-21T07:53:00Z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