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6" w:lineRule="atLeast"/>
        <w:jc w:val="left"/>
        <w:rPr>
          <w:rFonts w:hint="default" w:ascii="Times New Roman" w:hAnsi="Times New Roman" w:eastAsia="楷体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kern w:val="0"/>
          <w:sz w:val="32"/>
          <w:szCs w:val="32"/>
          <w:lang w:val="en-US" w:eastAsia="zh-CN"/>
        </w:rPr>
        <w:t>附件2：</w:t>
      </w:r>
    </w:p>
    <w:p>
      <w:pPr>
        <w:widowControl/>
        <w:spacing w:line="26" w:lineRule="atLeast"/>
        <w:jc w:val="center"/>
        <w:rPr>
          <w:rFonts w:hint="default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</w:pPr>
      <w:bookmarkStart w:id="0" w:name="_GoBack"/>
      <w:r>
        <w:rPr>
          <w:rFonts w:hint="default" w:ascii="华文中宋" w:hAnsi="华文中宋" w:eastAsia="华文中宋" w:cs="华文中宋"/>
          <w:i w:val="0"/>
          <w:caps w:val="0"/>
          <w:spacing w:val="0"/>
          <w:kern w:val="0"/>
          <w:sz w:val="36"/>
          <w:szCs w:val="36"/>
          <w:u w:val="none"/>
          <w:lang w:val="en-US" w:eastAsia="zh-CN" w:bidi="ar"/>
        </w:rPr>
        <w:t>编制说明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编制说明的内容包括：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一、工作简况，包括任务来源、参与单位、主要工作过程、标准主要起草人及其所做的工作等；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二、确定标准主要技术内容（如技术指标、参数、公式、性能要求、实验方法、检验规则等）的论据（包括试验、统计数据），修订标准时，应增加新、旧标准水平的对比；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三、主要试验（验证）的分析、综述报告，技术经济论证，预期的经济效果；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四、采用国际标准的程度及水平的简要说明；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五、重大分歧意见的处理经过和依据；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六、贯彻标准的要求和措施建议（包括组织措施、技术措施、过渡办法等内容）；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七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、其它应予说明的事项。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06C42"/>
    <w:rsid w:val="76D0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2019-05-21T09:14:00Z</dcterms:created>
  <dc:creator>Hana</dc:creator>
  <cp:lastModifiedBy>Hana</cp:lastModifiedBy>
  <dcterms:modified xsi:type="dcterms:W3CDTF">2019-05-21T09:18:04Z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