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附件1</w:t>
      </w:r>
    </w:p>
    <w:p>
      <w:pPr>
        <w:widowControl/>
        <w:spacing w:line="26" w:lineRule="atLeast"/>
        <w:jc w:val="center"/>
        <w:rPr>
          <w:rFonts w:hint="default" w:ascii="楷体" w:hAnsi="楷体" w:eastAsia="楷体"/>
          <w:color w:val="000000"/>
          <w:sz w:val="28"/>
          <w:szCs w:val="28"/>
          <w:lang w:val="en-US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44"/>
          <w:szCs w:val="21"/>
          <w:lang w:val="en-US" w:eastAsia="zh-CN"/>
        </w:rPr>
        <w:t>山东省钢结构金奖评选与管理办法（试行）</w:t>
      </w:r>
    </w:p>
    <w:bookmarkEnd w:id="0"/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第一条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为加快我省新旧动能转换，鼓励钢结构施工企业加强质量管理，增强质量意识，争创精品工程，促进我省钢结构工程质量整体水平的提高，制定本办法。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第二条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“山东省钢结构金奖”的主办单位为山东省钢结构行业协会（以下简称“协会”）。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第三条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“山东省钢结构金奖”评选对象主要为山东省内的钢结构工程，包括工业和民用建筑、特种结构、市政等钢结构工程以及以钢结构为主要结构形式的其他工程，获奖单位为工程主要承建单位、主要参建单位和主要监理单位。山东省钢结构施工企业或会员单位在省外承建的钢结构工程，如申报参评“山东省钢结构金奖”，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需</w:t>
      </w:r>
      <w:r>
        <w:rPr>
          <w:rFonts w:hint="eastAsia" w:ascii="仿宋_GB2312" w:hAnsi="Times New Roman" w:eastAsia="仿宋_GB2312" w:cs="Times New Roman"/>
          <w:sz w:val="28"/>
          <w:szCs w:val="28"/>
        </w:rPr>
        <w:t>经评选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委员会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同意。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第四条 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本办法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sz w:val="28"/>
          <w:szCs w:val="28"/>
        </w:rPr>
        <w:t>制定依据国家现行的相关法律、法规和相关规范、标准；“山东省钢结构金奖”的评选坚持公开、公平、公正的原则。</w:t>
      </w:r>
    </w:p>
    <w:p>
      <w:pPr>
        <w:spacing w:line="440" w:lineRule="exact"/>
        <w:ind w:firstLine="560" w:firstLineChars="200"/>
        <w:rPr>
          <w:rFonts w:ascii="楷体" w:hAnsi="楷体" w:eastAsia="楷体"/>
          <w:color w:val="000000"/>
          <w:sz w:val="28"/>
          <w:szCs w:val="28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第二章  评选组织和程序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第五条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协会组建成立“山东省钢结构金奖”评审委员会（以下简称“评审委员会”），评审委员会由行业的质量管理专家、施工安全专家、工程焊接专家、工程项目管理专家、建筑结构设计专家等组成。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第六条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评审委员会设主任委员1名，副主任委员4～6名，由协会根据评议从专家库中选取聘任；设委员若干，从专家库中随机抽选聘任。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第七条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评审委员会下设评选办公室，由协会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秘书处</w:t>
      </w:r>
      <w:r>
        <w:rPr>
          <w:rFonts w:hint="eastAsia" w:ascii="仿宋_GB2312" w:hAnsi="Times New Roman" w:eastAsia="仿宋_GB2312" w:cs="Times New Roman"/>
          <w:sz w:val="28"/>
          <w:szCs w:val="28"/>
        </w:rPr>
        <w:t>承担评选办公室的日常工作。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第八条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评审基本程序为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组织申报—企业申报—条件审查—现场考评—会议评审—综合评定—推荐结果—公示—评选结果。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（一）协会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秘书处</w:t>
      </w:r>
      <w:r>
        <w:rPr>
          <w:rFonts w:hint="eastAsia" w:ascii="仿宋_GB2312" w:hAnsi="Times New Roman" w:eastAsia="仿宋_GB2312" w:cs="Times New Roman"/>
          <w:sz w:val="28"/>
          <w:szCs w:val="28"/>
        </w:rPr>
        <w:t>负责发文组织申报。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（二）企业自愿申报参加评选，提交申报材料。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（三）评选办公室对申报工程的合法性、合规性和工程规模进行条件审查，并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出具</w:t>
      </w:r>
      <w:r>
        <w:rPr>
          <w:rFonts w:hint="eastAsia" w:ascii="仿宋_GB2312" w:hAnsi="Times New Roman" w:eastAsia="仿宋_GB2312" w:cs="Times New Roman"/>
          <w:sz w:val="28"/>
          <w:szCs w:val="28"/>
        </w:rPr>
        <w:t>审查报告。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（四）对符合评选条件的工程，由评审委员会成立现场考评专家组进行现场考评。评选办公室负责现场考评的组织工作。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（五）评审委员会组织专家对完成现场考评的工程项目进行会议评审，评出入选“山东省钢结构金奖”的推荐工程名单。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（六）协会对入选“山东省钢结构金奖”的推荐工程公示，公示通过的正式授予“山东省钢结构金奖”证书，并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在协会网站等相关媒体上</w:t>
      </w:r>
      <w:r>
        <w:rPr>
          <w:rFonts w:hint="eastAsia" w:ascii="仿宋_GB2312" w:hAnsi="Times New Roman" w:eastAsia="仿宋_GB2312" w:cs="Times New Roman"/>
          <w:sz w:val="28"/>
          <w:szCs w:val="28"/>
        </w:rPr>
        <w:t>进行表彰、宣传。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第九条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荣获“山东省钢结构金奖”的工程，且满足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“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中国钢结构金奖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”</w:t>
      </w:r>
      <w:r>
        <w:rPr>
          <w:rFonts w:hint="eastAsia" w:ascii="仿宋_GB2312" w:hAnsi="Times New Roman" w:eastAsia="仿宋_GB2312" w:cs="Times New Roman"/>
          <w:sz w:val="28"/>
          <w:szCs w:val="28"/>
        </w:rPr>
        <w:t>评选条件的，协会优先推荐中国钢结构金奖获评资格。</w:t>
      </w:r>
    </w:p>
    <w:p>
      <w:pPr>
        <w:spacing w:line="440" w:lineRule="exact"/>
        <w:ind w:firstLine="600"/>
        <w:rPr>
          <w:rFonts w:ascii="楷体" w:hAnsi="楷体" w:eastAsia="楷体" w:cs="宋体"/>
          <w:color w:val="000000"/>
          <w:sz w:val="28"/>
          <w:szCs w:val="28"/>
        </w:rPr>
      </w:pPr>
    </w:p>
    <w:p>
      <w:pPr>
        <w:spacing w:line="440" w:lineRule="exact"/>
        <w:ind w:firstLine="600"/>
        <w:rPr>
          <w:rFonts w:ascii="楷体" w:hAnsi="楷体" w:eastAsia="楷体" w:cs="宋体"/>
          <w:color w:val="000000"/>
          <w:sz w:val="28"/>
          <w:szCs w:val="28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第三章  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第十条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申报参评“山东省钢结构金奖”的工程，必须符合法律、法规的相关规定和要求：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（一）符合政府规定的基本建设程序，且工程项目取得施工许可证；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（二）钢结构工程的承包施工没有违法发包、转包、违法分包及挂靠等违法行为；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（三）钢结构工程已通过施工验收，质量符合有关要求和规定；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（四）项目经理资格符合有关规定；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（五）项目实施过程中未发生因劳资纠纷而造成恶性的案件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未有各种违背诚信经营的行为而被媒体曝光的或被协会、学会等社会团体组织、政府主管部门处罚的。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第十一条 </w:t>
      </w:r>
      <w:r>
        <w:rPr>
          <w:rFonts w:hint="eastAsia" w:ascii="仿宋_GB2312" w:hAnsi="Times New Roman" w:eastAsia="仿宋_GB2312" w:cs="Times New Roman"/>
          <w:sz w:val="28"/>
          <w:szCs w:val="28"/>
        </w:rPr>
        <w:t>参评工程规模要求：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（一）多高层钢结构（不包括住宅）建筑：钢结构工程量6000吨（含）以上，或建筑高度超过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00米（含）。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（二）大跨度钢结构建筑：跨度大于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60</w:t>
      </w:r>
      <w:r>
        <w:rPr>
          <w:rFonts w:hint="eastAsia" w:ascii="仿宋_GB2312" w:hAnsi="Times New Roman" w:eastAsia="仿宋_GB2312" w:cs="Times New Roman"/>
          <w:sz w:val="28"/>
          <w:szCs w:val="28"/>
        </w:rPr>
        <w:t>米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z w:val="28"/>
          <w:szCs w:val="28"/>
        </w:rPr>
        <w:t>钢结构的最大覆盖投影面积应在8000平方米（含）以上。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（三）单层钢结构建筑：跨度大于33米（含），或建筑面积30000平方米（含）以上。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（四）钢结构住宅：建筑面积10000平方米（含）以上的单体或40000平方米（含）以上的住宅小区工程。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（五）钢结构桥梁：全长1000米（含）以上，或跨度60米（含）以上，或钢结构工程量2000吨（含）以上。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（六）其他钢结构建筑或构筑物：未包含在上述（一）—（五）条的建筑工程和土木工程的钢结构（如塔桅钢结构、电厂钢结构、水工钢结构、海洋钢结构等），原则上单体钢结构工程量2000吨（含）以上。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（七）重量、面积、跨度低于上述标准，但结构新颖、技术复杂、有创新的钢结构工程经评选办公室同意也可申报参评。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第十二条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下列工程不列入评选范围：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（一）参加过“山东省钢结构金奖”评选已落选的工程。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（二）发生过建设工程安全、质量事故的工程。</w:t>
      </w:r>
    </w:p>
    <w:p>
      <w:pPr>
        <w:spacing w:line="440" w:lineRule="exact"/>
        <w:ind w:firstLine="560" w:firstLineChars="200"/>
        <w:rPr>
          <w:rFonts w:ascii="楷体" w:hAnsi="楷体" w:eastAsia="楷体"/>
          <w:color w:val="000000"/>
          <w:sz w:val="28"/>
          <w:szCs w:val="28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第四章  现场考评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第十三条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“山东省钢结构金奖”的现场考评采用评分制。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第十四条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考评内容包括工程质量与管控、施工难度、技术创新、工程管理四个方面。其中：工程质量与管控为100分，施工难度为10分，技术创新为25分、工程管理为15分，满分为150分。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第十五条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考核评分标准：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一）工程质量与管控：要求工程材料、钢结构的建造符合国家现行规范、标准和设计要求及合同约定；工程质量管理科学高效，质量符合现行《钢结构工程施工质量验收规范》（GB50205）的规定；施工资料记录准确、规范、齐全。最高得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（二）施工难度：根据工程建筑或结构的造型、结构体系、焊接难度、构件制造、现场安装等方面的情况评分。最高得分为10分。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（三）技术创新：项目推动技术进步、取得科技成果的综合评价；鼓励项目积极应用BIM技术、进行装配化建造等新技术；鼓励项目开展QC等专题质量管理活动，提高工程质量。最高得分25分。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四）工程项目管理：管理体系（质量、安全、劳务等）健全，运行有效；工程管理人员和关键岗位操作人员须按相关规定、要求持有合格有效的资格证书；企业管理层对项目管控有效；现场安全、文明、绿色环保。最高得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第十六条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总分低于120分的，或工程质量与控制项考评得分低于85分的工程不得参加评审委员会组织的会议评审。</w:t>
      </w:r>
    </w:p>
    <w:p>
      <w:pPr>
        <w:spacing w:line="440" w:lineRule="exact"/>
        <w:ind w:firstLine="560" w:firstLineChars="200"/>
        <w:rPr>
          <w:rFonts w:ascii="楷体" w:hAnsi="楷体" w:eastAsia="楷体"/>
          <w:color w:val="000000"/>
          <w:sz w:val="28"/>
          <w:szCs w:val="28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第五章  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第十七条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　在山东省钢结构行业协会年会上向获得“山东省钢结构金奖”工程的单位授予奖杯及获奖证书，对获奖单位通报表彰。建设单位（项目业主）可在获奖工程上镶嵌统一的荣誉标志。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第十八条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协会将在协会官网和行业主流媒体上公布“山东省钢结构金奖”获奖工程名单与作出贡献的单位等。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第十九条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　任何单位和个人未经许可不得复制“山东省钢结构金奖”奖杯和证书。对违反者将依法追究法律责任。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第十二条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已经获得“山东省钢结构金奖”称号的工程，若发现工程质量存在严重问题或隐患，协会将组织专家对该工程进行复核鉴定，并有权作出取消该工程“山东省钢结构金奖”称号的决定。</w:t>
      </w:r>
    </w:p>
    <w:p>
      <w:pPr>
        <w:spacing w:line="440" w:lineRule="exact"/>
        <w:ind w:firstLine="601"/>
        <w:rPr>
          <w:rFonts w:ascii="楷体" w:hAnsi="楷体" w:eastAsia="楷体"/>
          <w:b/>
          <w:color w:val="000000"/>
          <w:sz w:val="28"/>
          <w:szCs w:val="28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第六章  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第二十一条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“山东省钢结构金奖”的评比表彰活动严格遵守《社会组织评比达标表彰活动管理暂行规定》(国评组发〔2012〕2号)和《民政部关于贯彻落实&lt;社会组织评比达标表彰活动管理暂行规定&gt;的通知》（民函〔2012〕125号）的有关规定，并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第二十二条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申报“山东省钢结构金奖”的单位不得弄虚作假，违者将视情节轻重给予批评教育，直至取消申报、取消获奖资格的处罚。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第二十三条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参与“山东省钢结构金奖”评选活动的相关专家和人员必须秉公办事，廉洁自律，不得侵害申报企业合法权益等。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第二十四条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参与“山东省钢结构金奖”评选活动的专家和有关人员回避本单位申报工程的评选活动。</w:t>
      </w:r>
    </w:p>
    <w:p>
      <w:pPr>
        <w:spacing w:line="440" w:lineRule="exact"/>
        <w:ind w:firstLine="600"/>
        <w:rPr>
          <w:rFonts w:ascii="楷体" w:hAnsi="楷体" w:eastAsia="楷体"/>
          <w:color w:val="000000"/>
          <w:sz w:val="28"/>
          <w:szCs w:val="28"/>
        </w:rPr>
      </w:pPr>
    </w:p>
    <w:p>
      <w:pPr>
        <w:widowControl/>
        <w:spacing w:line="26" w:lineRule="atLeast"/>
        <w:jc w:val="center"/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  <w:lang w:val="en-US" w:eastAsia="zh-CN"/>
        </w:rPr>
        <w:t>第七章 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第二十五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山东省钢结构行业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协会的</w:t>
      </w:r>
      <w:r>
        <w:rPr>
          <w:rFonts w:hint="eastAsia" w:ascii="仿宋" w:hAnsi="仿宋" w:eastAsia="仿宋" w:cs="宋体"/>
          <w:kern w:val="0"/>
          <w:sz w:val="28"/>
          <w:szCs w:val="28"/>
        </w:rPr>
        <w:t>会员企业免费参评。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第二十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本办法自公布之日起施行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</w:pPr>
      <w:r>
        <w:rPr>
          <w:rFonts w:hint="eastAsia" w:ascii="黑体" w:hAnsi="黑体" w:eastAsia="黑体" w:cs="黑体"/>
          <w:kern w:val="0"/>
          <w:sz w:val="28"/>
          <w:szCs w:val="28"/>
        </w:rPr>
        <w:t>第二十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28"/>
          <w:szCs w:val="28"/>
        </w:rPr>
        <w:t>条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本办法由山东省钢结构行业协会负责解释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w:fldChar w:fldCharType="begin"/>
    </w:r>
    <w:r>
      <w:rPr>
        <w:rFonts w:hint="default" w:ascii="Times New Roman" w:hAnsi="Times New Roman" w:cs="Times New Roman"/>
      </w:rPr>
      <w:instrText xml:space="preserve"> PAGE   \* MERGEFORMAT </w:instrText>
    </w:r>
    <w:r>
      <w:rPr>
        <w:rFonts w:hint="default" w:ascii="Times New Roman" w:hAnsi="Times New Roman" w:cs="Times New Roman"/>
      </w:rPr>
      <w:fldChar w:fldCharType="separate"/>
    </w:r>
    <w:r>
      <w:rPr>
        <w:rFonts w:hint="default" w:ascii="Times New Roman" w:hAnsi="Times New Roman" w:cs="Times New Roman"/>
        <w:lang w:val="zh-CN"/>
      </w:rPr>
      <w:t>1</w:t>
    </w:r>
    <w:r>
      <w:rPr>
        <w:rFonts w:hint="default" w:ascii="Times New Roman" w:hAnsi="Times New Roman"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41465"/>
    <w:rsid w:val="0CA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2019-05-10T02:14:00Z</dcterms:created>
  <dc:creator>Hana</dc:creator>
  <cp:lastModifiedBy>Hana</cp:lastModifiedBy>
  <dcterms:modified xsi:type="dcterms:W3CDTF">2019-05-10T02:20:03Z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